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A6" w:rsidRDefault="004669A6" w:rsidP="004669A6">
      <w:pPr>
        <w:spacing w:line="586" w:lineRule="exact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附件1</w:t>
      </w:r>
    </w:p>
    <w:p w:rsidR="004669A6" w:rsidRDefault="004669A6" w:rsidP="004669A6">
      <w:pPr>
        <w:spacing w:line="586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t>《政府会计准则第3号——固定资产》应用指南</w:t>
      </w:r>
    </w:p>
    <w:p w:rsidR="004669A6" w:rsidRDefault="004669A6" w:rsidP="004669A6">
      <w:pPr>
        <w:spacing w:line="586" w:lineRule="exact"/>
        <w:jc w:val="center"/>
        <w:rPr>
          <w:rFonts w:eastAsia="仿宋_GB2312"/>
          <w:b/>
          <w:bCs/>
          <w:color w:val="000000"/>
        </w:rPr>
      </w:pPr>
    </w:p>
    <w:p w:rsidR="004669A6" w:rsidRDefault="004669A6" w:rsidP="004669A6">
      <w:pPr>
        <w:spacing w:line="586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Ansi="黑体"/>
          <w:bCs/>
          <w:color w:val="000000"/>
          <w:sz w:val="32"/>
          <w:szCs w:val="32"/>
        </w:rPr>
        <w:t>一、关于固定资产折旧年限</w:t>
      </w:r>
    </w:p>
    <w:p w:rsidR="004669A6" w:rsidRDefault="004669A6" w:rsidP="004669A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（一）通常情况下，政府会计主体应当按照表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规定确定各类应计提折旧的固定资产的折旧年限。</w:t>
      </w:r>
    </w:p>
    <w:p w:rsidR="004669A6" w:rsidRDefault="004669A6" w:rsidP="004669A6">
      <w:pPr>
        <w:spacing w:line="360" w:lineRule="auto"/>
        <w:ind w:firstLineChars="200" w:firstLine="560"/>
        <w:jc w:val="center"/>
        <w:rPr>
          <w:rFonts w:eastAsia="黑体"/>
          <w:sz w:val="28"/>
          <w:szCs w:val="28"/>
        </w:rPr>
      </w:pPr>
      <w:r>
        <w:rPr>
          <w:rFonts w:eastAsia="黑体" w:hAnsi="黑体"/>
          <w:sz w:val="28"/>
          <w:szCs w:val="28"/>
        </w:rPr>
        <w:t>表</w:t>
      </w:r>
      <w:r>
        <w:rPr>
          <w:rFonts w:eastAsia="黑体"/>
          <w:sz w:val="28"/>
          <w:szCs w:val="28"/>
        </w:rPr>
        <w:t>1</w:t>
      </w:r>
      <w:r>
        <w:rPr>
          <w:rFonts w:eastAsia="黑体" w:hAnsi="黑体"/>
          <w:sz w:val="28"/>
          <w:szCs w:val="28"/>
        </w:rPr>
        <w:t>：政府固定资产折旧年限表</w:t>
      </w:r>
    </w:p>
    <w:tbl>
      <w:tblPr>
        <w:tblW w:w="0" w:type="auto"/>
        <w:tblLayout w:type="fixed"/>
        <w:tblLook w:val="0000"/>
      </w:tblPr>
      <w:tblGrid>
        <w:gridCol w:w="2092"/>
        <w:gridCol w:w="1578"/>
        <w:gridCol w:w="2801"/>
        <w:gridCol w:w="2057"/>
      </w:tblGrid>
      <w:tr w:rsidR="004669A6" w:rsidTr="005235D9">
        <w:trPr>
          <w:trHeight w:val="4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固定资产类别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折旧年限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房屋及构筑物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业务及管理用房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钢结构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钢筋混凝土结构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砖混结构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30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砖木结构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30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简易房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房屋附属设施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构筑物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通用设备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计算机设备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车辆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图书档案设备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机械设备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电气设备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雷达、无线电和卫星导航设备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通信设备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广播、电视、电影设备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仪器仪表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电子和通信测量设备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计量标准器具及量具、衡器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专用设备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探矿、采矿、选矿和造块设备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石油天然气开采专用设备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石油和化学工业专用设备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炼焦和金属冶炼轧制设备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电力工业专用设备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30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非金属矿物制品工业专用设备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核工业专用设备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30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航空航天工业专用设备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30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工程机械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农业和林业机械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木材采集和加工设备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食品加工专用设备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饮料加工设备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烟草加工设备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粮油作物和饲料加工设备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纺织设备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缝纫、服饰、制革和毛皮加工设备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造纸和印刷机械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化学药品和中药专用设备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医疗设备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电工、电子专用生产设备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安全生产设备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环境污染防治设备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公安专用设备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水工机械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殡葬设备及用品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铁路运输设备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水上交通运输设备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航空器及其配套设备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专用仪器仪表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文艺设备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体育设备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02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娱乐设备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255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家具、用具及装具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4669A6" w:rsidTr="005235D9">
        <w:trPr>
          <w:trHeight w:val="42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用具、装具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Default="004669A6" w:rsidP="005235D9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不低于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</w:tbl>
    <w:p w:rsidR="004669A6" w:rsidRDefault="004669A6" w:rsidP="004669A6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（二）国务院有关部门在遵循本应用指南中表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所规定的固定资产折旧年限的情况下，可以根据实际需要进一步细化本行业固定资产的类别，具体确定各类固定资产的折旧年限，并报财政部审核批准。</w:t>
      </w:r>
    </w:p>
    <w:p w:rsidR="004669A6" w:rsidRDefault="004669A6" w:rsidP="004669A6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（三）政府会计主体应当在遵循本应用指南、主管部门有关折旧年限规定的情况下，根据固定资产的性质和实际使用情况，合理确定其折旧年限。</w:t>
      </w:r>
    </w:p>
    <w:p w:rsidR="004669A6" w:rsidRDefault="004669A6" w:rsidP="004669A6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具体确定固定资产的折旧年限时，应当考虑下列因素：</w:t>
      </w:r>
      <w:r>
        <w:rPr>
          <w:rFonts w:eastAsia="仿宋_GB2312"/>
          <w:sz w:val="32"/>
          <w:szCs w:val="32"/>
        </w:rPr>
        <w:t xml:space="preserve"> </w:t>
      </w:r>
    </w:p>
    <w:p w:rsidR="004669A6" w:rsidRDefault="004669A6" w:rsidP="004669A6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1.</w:t>
      </w: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固定资产预计实现服务潜力或提供经济利益的期限；</w:t>
      </w: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4669A6" w:rsidRDefault="004669A6" w:rsidP="004669A6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2.</w:t>
      </w: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固定资产预计有形损耗和无形损耗；</w:t>
      </w: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4669A6" w:rsidRDefault="004669A6" w:rsidP="004669A6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3.</w:t>
      </w: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法律或者类似规定对固定资产使用的限制。</w:t>
      </w: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4669A6" w:rsidRDefault="004669A6" w:rsidP="004669A6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（四）固定资产的折旧年限一经确定，不得随意变更。</w:t>
      </w:r>
    </w:p>
    <w:p w:rsidR="004669A6" w:rsidRDefault="004669A6" w:rsidP="004669A6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因改建、扩建等原因而延长固定资产使用年限的，应当重新确定固定资产的折旧年限。</w:t>
      </w:r>
    </w:p>
    <w:p w:rsidR="004669A6" w:rsidRDefault="004669A6" w:rsidP="004669A6">
      <w:pPr>
        <w:autoSpaceDE w:val="0"/>
        <w:autoSpaceDN w:val="0"/>
        <w:adjustRightInd w:val="0"/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（五）政府会计主体盘盈、无偿调入、接受捐赠以及置换的固定资产，应当考虑该项资产的新旧程度，按照其尚可使用的年限计提折旧。</w:t>
      </w:r>
    </w:p>
    <w:p w:rsidR="004669A6" w:rsidRDefault="004669A6" w:rsidP="004669A6">
      <w:pPr>
        <w:pStyle w:val="Default"/>
        <w:spacing w:line="586" w:lineRule="exact"/>
        <w:ind w:firstLineChars="200" w:firstLine="640"/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黑体" w:hAnsi="黑体" w:cs="Times New Roman"/>
          <w:color w:val="auto"/>
          <w:kern w:val="2"/>
          <w:sz w:val="32"/>
          <w:szCs w:val="32"/>
        </w:rPr>
        <w:t>二、关于固定资产折旧计提时点</w:t>
      </w:r>
    </w:p>
    <w:p w:rsidR="004669A6" w:rsidRDefault="004669A6" w:rsidP="004669A6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lastRenderedPageBreak/>
        <w:t>固定资产应当按月计提折旧，当月增加的固定资产，当月开始计提折旧；当月减少的固定资产，当月不再计提折旧。</w:t>
      </w:r>
    </w:p>
    <w:p w:rsidR="004669A6" w:rsidRDefault="004669A6" w:rsidP="004669A6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固定资产提足折旧后，无论能否继续使用，均不再计提折旧；提前报废的固定资产，也不再补提折旧。已提足折旧的固定资产，可以继续使用的，应当继续使用，规范实物管理。</w:t>
      </w: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4669A6" w:rsidRDefault="004669A6" w:rsidP="004669A6">
      <w:pPr>
        <w:widowControl/>
        <w:spacing w:line="57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860FAA" w:rsidRDefault="00860FAA"/>
    <w:sectPr w:rsidR="00860FAA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70" w:rsidRDefault="004669A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84F70" w:rsidRDefault="004669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70" w:rsidRDefault="004669A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784F70" w:rsidRDefault="004669A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70" w:rsidRDefault="004669A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9A6"/>
    <w:rsid w:val="004669A6"/>
    <w:rsid w:val="0086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69A6"/>
  </w:style>
  <w:style w:type="paragraph" w:styleId="a4">
    <w:name w:val="header"/>
    <w:basedOn w:val="a"/>
    <w:link w:val="Char"/>
    <w:rsid w:val="00466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69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66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69A6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4669A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2018-04-12T06:50:00Z</dcterms:created>
  <dcterms:modified xsi:type="dcterms:W3CDTF">2018-04-12T06:51:00Z</dcterms:modified>
</cp:coreProperties>
</file>